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7BFD6D" w14:textId="697FDB99" w:rsidR="002A3D79" w:rsidRDefault="00797B6A" w:rsidP="001A0131">
      <w:pPr>
        <w:pStyle w:val="Heading1"/>
        <w:tabs>
          <w:tab w:val="left" w:pos="6480"/>
        </w:tabs>
      </w:pPr>
      <w:r>
        <w:t>GREENWICH STOW CREEK PARTNERSHIP SCHOOLS</w:t>
      </w:r>
      <w:r w:rsidR="001A0131">
        <w:tab/>
        <w:t>file code: 4151.6/4251.6</w:t>
      </w:r>
    </w:p>
    <w:p w14:paraId="2BB611D8" w14:textId="4015A9EC" w:rsidR="001A0131" w:rsidRDefault="00797B6A" w:rsidP="001A0131">
      <w:r w:rsidRPr="00797B6A">
        <w:rPr>
          <w:b/>
          <w:sz w:val="24"/>
          <w:szCs w:val="24"/>
        </w:rPr>
        <w:t>POLICY</w:t>
      </w:r>
      <w:r>
        <w:rPr>
          <w:b/>
          <w:sz w:val="24"/>
          <w:szCs w:val="24"/>
        </w:rPr>
        <w:t xml:space="preserve"> MANUAL</w:t>
      </w:r>
    </w:p>
    <w:p w14:paraId="6716EF20" w14:textId="77777777" w:rsidR="00797B6A" w:rsidRDefault="00797B6A" w:rsidP="001A0131">
      <w:pPr>
        <w:pStyle w:val="Heading2"/>
      </w:pPr>
    </w:p>
    <w:p w14:paraId="02D75DBE" w14:textId="69185F8F" w:rsidR="001A0131" w:rsidRDefault="001A0131" w:rsidP="001A0131">
      <w:pPr>
        <w:pStyle w:val="Heading2"/>
      </w:pPr>
      <w:r>
        <w:t>Policy</w:t>
      </w:r>
    </w:p>
    <w:p w14:paraId="1B34066F" w14:textId="77777777" w:rsidR="001A0131" w:rsidRDefault="001A0131" w:rsidP="001A0131"/>
    <w:p w14:paraId="35E7A3F3" w14:textId="77777777" w:rsidR="001A0131" w:rsidRDefault="001A0131" w:rsidP="001A0131"/>
    <w:p w14:paraId="128960AB" w14:textId="77777777" w:rsidR="001A0131" w:rsidRDefault="001A0131" w:rsidP="001A0131">
      <w:pPr>
        <w:pStyle w:val="Heading3"/>
      </w:pPr>
      <w:r>
        <w:t>religious observance</w:t>
      </w:r>
    </w:p>
    <w:p w14:paraId="3B4E4D39" w14:textId="77777777" w:rsidR="001A0131" w:rsidRDefault="001A0131" w:rsidP="001A0131"/>
    <w:p w14:paraId="56473764" w14:textId="28D2FAF0" w:rsidR="001A0131" w:rsidRDefault="00797B6A" w:rsidP="001A0131">
      <w:r>
        <w:t>The board of education recognizes that staff members have the right to request a leave of absence from regular duties for various reasons including, but not limited to, the observation of religious holidays, in accordance with the religious beliefs of the staff member, when school is in session or when the presence of the staff member may be otherwise required</w:t>
      </w:r>
      <w:r w:rsidR="001A0131" w:rsidRPr="001A0131">
        <w:t>.</w:t>
      </w:r>
    </w:p>
    <w:p w14:paraId="40F18A01" w14:textId="393D696B" w:rsidR="00797B6A" w:rsidRDefault="00797B6A" w:rsidP="001A0131"/>
    <w:p w14:paraId="04020205" w14:textId="1D297FA7" w:rsidR="00797B6A" w:rsidRDefault="00797B6A" w:rsidP="001A0131">
      <w:r>
        <w:t>However, in accordance with state and federal law, the district is not required to compensate the employee other than provided in contracted agreements between the board and the employee.</w:t>
      </w:r>
    </w:p>
    <w:p w14:paraId="5C12F186" w14:textId="1606F2D0" w:rsidR="00797B6A" w:rsidRDefault="00797B6A" w:rsidP="001A0131"/>
    <w:p w14:paraId="239DDAE0" w14:textId="31471B90" w:rsidR="00797B6A" w:rsidRDefault="00797B6A" w:rsidP="001A0131">
      <w:r>
        <w:t>The employee may, at his/her discretion, utilize personal days</w:t>
      </w:r>
      <w:r w:rsidR="0048412E">
        <w:t xml:space="preserve"> to participate in observation </w:t>
      </w:r>
      <w:bookmarkStart w:id="0" w:name="_GoBack"/>
      <w:bookmarkEnd w:id="0"/>
      <w:r>
        <w:t>of religious holidays in accordance with the terms and conditions of the employee’s contract with the district and the board shall not deny this use of personal days.  The board prohibits the use of sick days, professional days and/or accumulated sick days for the purpose of religious observance.</w:t>
      </w:r>
    </w:p>
    <w:p w14:paraId="0524EAF2" w14:textId="77777777" w:rsidR="00C04A17" w:rsidRDefault="00C04A17" w:rsidP="001A0131"/>
    <w:p w14:paraId="08EB0CD6" w14:textId="5D6135EB" w:rsidR="00797B6A" w:rsidRDefault="00797B6A" w:rsidP="001A0131">
      <w:r>
        <w:rPr>
          <w:b/>
          <w:u w:val="single"/>
        </w:rPr>
        <w:t>Greenwich:</w:t>
      </w:r>
    </w:p>
    <w:p w14:paraId="3B2F2EB5" w14:textId="77777777" w:rsidR="00797B6A" w:rsidRDefault="00797B6A" w:rsidP="001A0131"/>
    <w:p w14:paraId="745603CD" w14:textId="0CFCB82E" w:rsidR="00C04A17" w:rsidRDefault="00C04A17" w:rsidP="001A0131">
      <w:r>
        <w:t>Adopted:</w:t>
      </w:r>
      <w:r w:rsidR="00797B6A">
        <w:tab/>
      </w:r>
      <w:r w:rsidR="00797B6A">
        <w:tab/>
      </w:r>
      <w:r w:rsidR="00797B6A">
        <w:tab/>
        <w:t>December 17, 2015</w:t>
      </w:r>
    </w:p>
    <w:p w14:paraId="1F46E7F5" w14:textId="5B08B8F7" w:rsidR="00797B6A" w:rsidRDefault="00797B6A" w:rsidP="001A0131">
      <w:r>
        <w:t>NJSBA Review/Update:</w:t>
      </w:r>
      <w:r>
        <w:tab/>
      </w:r>
      <w:r>
        <w:tab/>
        <w:t>August 2022</w:t>
      </w:r>
    </w:p>
    <w:p w14:paraId="78ACD137" w14:textId="43E594BA" w:rsidR="00797B6A" w:rsidRDefault="00797B6A" w:rsidP="001A0131">
      <w:r>
        <w:t>Readopted:</w:t>
      </w:r>
    </w:p>
    <w:p w14:paraId="598784FA" w14:textId="369A90C3" w:rsidR="00797B6A" w:rsidRDefault="00797B6A" w:rsidP="001A0131"/>
    <w:p w14:paraId="62B06719" w14:textId="43BDD529" w:rsidR="00797B6A" w:rsidRDefault="00797B6A" w:rsidP="001A0131">
      <w:pPr>
        <w:rPr>
          <w:b/>
          <w:u w:val="single"/>
        </w:rPr>
      </w:pPr>
      <w:r>
        <w:rPr>
          <w:b/>
          <w:u w:val="single"/>
        </w:rPr>
        <w:t>Stow</w:t>
      </w:r>
      <w:r>
        <w:rPr>
          <w:b/>
        </w:rPr>
        <w:t xml:space="preserve"> </w:t>
      </w:r>
      <w:r>
        <w:rPr>
          <w:b/>
          <w:u w:val="single"/>
        </w:rPr>
        <w:t>Creek:</w:t>
      </w:r>
    </w:p>
    <w:p w14:paraId="64A76979" w14:textId="0B2C95A2" w:rsidR="00797B6A" w:rsidRDefault="00797B6A" w:rsidP="001A0131">
      <w:pPr>
        <w:rPr>
          <w:b/>
          <w:u w:val="single"/>
        </w:rPr>
      </w:pPr>
    </w:p>
    <w:p w14:paraId="48752598" w14:textId="7102250C" w:rsidR="00797B6A" w:rsidRDefault="00797B6A" w:rsidP="001A0131">
      <w:r>
        <w:t>Adopted:</w:t>
      </w:r>
      <w:r>
        <w:tab/>
      </w:r>
      <w:r>
        <w:tab/>
      </w:r>
      <w:r>
        <w:tab/>
        <w:t>December 15, 2015</w:t>
      </w:r>
    </w:p>
    <w:p w14:paraId="7A542B47" w14:textId="77A8B9EC" w:rsidR="00797B6A" w:rsidRDefault="00797B6A" w:rsidP="001A0131">
      <w:r>
        <w:t>NJSBA Review/Update:</w:t>
      </w:r>
      <w:r>
        <w:tab/>
      </w:r>
      <w:r>
        <w:tab/>
        <w:t>August 2022</w:t>
      </w:r>
    </w:p>
    <w:p w14:paraId="1EF19317" w14:textId="72E974BF" w:rsidR="00797B6A" w:rsidRDefault="00797B6A" w:rsidP="001A0131">
      <w:r>
        <w:t>Readopted:</w:t>
      </w:r>
    </w:p>
    <w:p w14:paraId="22DCD107" w14:textId="77777777" w:rsidR="00C04A17" w:rsidRDefault="00C04A17" w:rsidP="001A0131"/>
    <w:p w14:paraId="0C4BAF45" w14:textId="77777777" w:rsidR="00C04A17" w:rsidRDefault="00C04A17" w:rsidP="00C04A17">
      <w:pPr>
        <w:pStyle w:val="NoSpacing"/>
      </w:pPr>
      <w:r>
        <w:t>Key Words</w:t>
      </w:r>
    </w:p>
    <w:p w14:paraId="4E8FA69C" w14:textId="77777777" w:rsidR="00C04A17" w:rsidRDefault="00C04A17" w:rsidP="001A0131"/>
    <w:p w14:paraId="77F77F84" w14:textId="77777777" w:rsidR="00C04A17" w:rsidRDefault="00C04A17" w:rsidP="001A0131">
      <w:r>
        <w:t>Holiday, Religion, Religious Observance, Unpaid Leave</w:t>
      </w:r>
    </w:p>
    <w:p w14:paraId="6CE3EAC7" w14:textId="77777777" w:rsidR="001A0131" w:rsidRDefault="001A0131" w:rsidP="001A0131"/>
    <w:p w14:paraId="7EB2CFFF" w14:textId="77777777" w:rsidR="00C04A17" w:rsidRPr="00D53801" w:rsidRDefault="00C04A17" w:rsidP="00D53801">
      <w:pPr>
        <w:pStyle w:val="NoSpacing"/>
        <w:rPr>
          <w:b/>
        </w:rPr>
      </w:pPr>
      <w:r w:rsidRPr="00D53801">
        <w:rPr>
          <w:b/>
        </w:rPr>
        <w:t>Legal References:</w:t>
      </w:r>
    </w:p>
    <w:p w14:paraId="2CE265A5" w14:textId="77777777" w:rsidR="00C04A17" w:rsidRDefault="00C04A17" w:rsidP="001A0131"/>
    <w:p w14:paraId="04623619" w14:textId="77777777" w:rsidR="00C04A17" w:rsidRPr="001A0131" w:rsidRDefault="00C04A17" w:rsidP="00D53801">
      <w:pPr>
        <w:pStyle w:val="NoSpacing"/>
      </w:pPr>
      <w:r w:rsidRPr="00C04A17">
        <w:t>Hunterdon Central BOE v. Hunterdon Central Teachers Association,</w:t>
      </w:r>
      <w:r w:rsidR="00D53801" w:rsidRPr="00D53801">
        <w:rPr>
          <w:rFonts w:ascii="Arial" w:hAnsi="Arial" w:cs="Arial"/>
          <w:b/>
          <w:bCs/>
          <w:color w:val="000000"/>
        </w:rPr>
        <w:t xml:space="preserve"> </w:t>
      </w:r>
      <w:r w:rsidR="00D53801" w:rsidRPr="00D53801">
        <w:rPr>
          <w:bCs/>
          <w:u w:val="none"/>
        </w:rPr>
        <w:t>174 N.J. Super. 468 (1980)</w:t>
      </w:r>
    </w:p>
    <w:sectPr w:rsidR="00C04A17" w:rsidRPr="001A0131" w:rsidSect="007B1F44">
      <w:pgSz w:w="12240" w:h="15840"/>
      <w:pgMar w:top="1080" w:right="108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131"/>
    <w:rsid w:val="001A0131"/>
    <w:rsid w:val="001C3FDA"/>
    <w:rsid w:val="002A3D79"/>
    <w:rsid w:val="0048412E"/>
    <w:rsid w:val="00797B6A"/>
    <w:rsid w:val="007B1F44"/>
    <w:rsid w:val="00A74D99"/>
    <w:rsid w:val="00C04A17"/>
    <w:rsid w:val="00C11F12"/>
    <w:rsid w:val="00D53801"/>
    <w:rsid w:val="00F31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7404D"/>
  <w15:chartTrackingRefBased/>
  <w15:docId w15:val="{10774C0E-B1C8-498F-B876-D972178A7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Helvetica" w:eastAsiaTheme="minorHAnsi" w:hAnsi="Helvetica" w:cstheme="minorBidi"/>
        <w:lang w:val="en-US" w:eastAsia="en-US"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3FDA"/>
    <w:pPr>
      <w:spacing w:after="0"/>
    </w:pPr>
  </w:style>
  <w:style w:type="paragraph" w:styleId="Heading1">
    <w:name w:val="heading 1"/>
    <w:basedOn w:val="Normal"/>
    <w:next w:val="Normal"/>
    <w:link w:val="Heading1Char"/>
    <w:uiPriority w:val="9"/>
    <w:qFormat/>
    <w:rsid w:val="00F313D7"/>
    <w:pPr>
      <w:keepNext/>
      <w:keepLines/>
      <w:outlineLvl w:val="0"/>
    </w:pPr>
    <w:rPr>
      <w:rFonts w:eastAsiaTheme="majorEastAsia" w:cstheme="majorBidi"/>
      <w:b/>
      <w:caps/>
      <w:sz w:val="24"/>
      <w:szCs w:val="32"/>
    </w:rPr>
  </w:style>
  <w:style w:type="paragraph" w:styleId="Heading2">
    <w:name w:val="heading 2"/>
    <w:basedOn w:val="Normal"/>
    <w:next w:val="Normal"/>
    <w:link w:val="Heading2Char"/>
    <w:uiPriority w:val="9"/>
    <w:unhideWhenUsed/>
    <w:qFormat/>
    <w:rsid w:val="00F313D7"/>
    <w:pPr>
      <w:keepNext/>
      <w:keepLines/>
      <w:pBdr>
        <w:bottom w:val="single" w:sz="18" w:space="1" w:color="auto"/>
      </w:pBdr>
      <w:outlineLvl w:val="1"/>
    </w:pPr>
    <w:rPr>
      <w:rFonts w:eastAsiaTheme="majorEastAsia" w:cstheme="majorBidi"/>
      <w:b/>
      <w:sz w:val="22"/>
      <w:szCs w:val="26"/>
    </w:rPr>
  </w:style>
  <w:style w:type="paragraph" w:styleId="Heading3">
    <w:name w:val="heading 3"/>
    <w:basedOn w:val="Normal"/>
    <w:next w:val="Normal"/>
    <w:link w:val="Heading3Char"/>
    <w:uiPriority w:val="9"/>
    <w:unhideWhenUsed/>
    <w:qFormat/>
    <w:rsid w:val="00F313D7"/>
    <w:pPr>
      <w:keepNext/>
      <w:keepLines/>
      <w:jc w:val="center"/>
      <w:outlineLvl w:val="2"/>
    </w:pPr>
    <w:rPr>
      <w:rFonts w:eastAsiaTheme="majorEastAsia" w:cstheme="majorBidi"/>
      <w:caps/>
      <w:szCs w:val="24"/>
      <w:u w:val="words"/>
    </w:rPr>
  </w:style>
  <w:style w:type="paragraph" w:styleId="Heading4">
    <w:name w:val="heading 4"/>
    <w:basedOn w:val="Normal"/>
    <w:next w:val="Normal"/>
    <w:link w:val="Heading4Char"/>
    <w:uiPriority w:val="9"/>
    <w:semiHidden/>
    <w:unhideWhenUsed/>
    <w:qFormat/>
    <w:rsid w:val="001C3FDA"/>
    <w:pPr>
      <w:keepNext/>
      <w:keepLines/>
      <w:outlineLvl w:val="3"/>
    </w:pPr>
    <w:rPr>
      <w:rFonts w:eastAsiaTheme="majorEastAsia" w:cstheme="majorBidi"/>
      <w:b/>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13D7"/>
    <w:rPr>
      <w:rFonts w:eastAsiaTheme="majorEastAsia" w:cstheme="majorBidi"/>
      <w:b/>
      <w:caps/>
      <w:sz w:val="24"/>
      <w:szCs w:val="32"/>
    </w:rPr>
  </w:style>
  <w:style w:type="paragraph" w:styleId="BalloonText">
    <w:name w:val="Balloon Text"/>
    <w:basedOn w:val="Normal"/>
    <w:link w:val="BalloonTextChar"/>
    <w:uiPriority w:val="99"/>
    <w:semiHidden/>
    <w:unhideWhenUsed/>
    <w:rsid w:val="007B1F4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1F44"/>
    <w:rPr>
      <w:rFonts w:ascii="Segoe UI" w:hAnsi="Segoe UI" w:cs="Segoe UI"/>
      <w:sz w:val="18"/>
      <w:szCs w:val="18"/>
    </w:rPr>
  </w:style>
  <w:style w:type="paragraph" w:styleId="NoSpacing">
    <w:name w:val="No Spacing"/>
    <w:uiPriority w:val="1"/>
    <w:qFormat/>
    <w:rsid w:val="00F313D7"/>
    <w:pPr>
      <w:spacing w:after="0"/>
    </w:pPr>
    <w:rPr>
      <w:u w:val="words"/>
    </w:rPr>
  </w:style>
  <w:style w:type="character" w:customStyle="1" w:styleId="Heading2Char">
    <w:name w:val="Heading 2 Char"/>
    <w:basedOn w:val="DefaultParagraphFont"/>
    <w:link w:val="Heading2"/>
    <w:uiPriority w:val="9"/>
    <w:rsid w:val="00F313D7"/>
    <w:rPr>
      <w:rFonts w:eastAsiaTheme="majorEastAsia" w:cstheme="majorBidi"/>
      <w:b/>
      <w:sz w:val="22"/>
      <w:szCs w:val="26"/>
    </w:rPr>
  </w:style>
  <w:style w:type="character" w:customStyle="1" w:styleId="Heading3Char">
    <w:name w:val="Heading 3 Char"/>
    <w:basedOn w:val="DefaultParagraphFont"/>
    <w:link w:val="Heading3"/>
    <w:uiPriority w:val="9"/>
    <w:rsid w:val="00F313D7"/>
    <w:rPr>
      <w:rFonts w:eastAsiaTheme="majorEastAsia" w:cstheme="majorBidi"/>
      <w:caps/>
      <w:szCs w:val="24"/>
      <w:u w:val="words"/>
    </w:rPr>
  </w:style>
  <w:style w:type="character" w:customStyle="1" w:styleId="Heading4Char">
    <w:name w:val="Heading 4 Char"/>
    <w:basedOn w:val="DefaultParagraphFont"/>
    <w:link w:val="Heading4"/>
    <w:uiPriority w:val="9"/>
    <w:semiHidden/>
    <w:rsid w:val="001C3FDA"/>
    <w:rPr>
      <w:rFonts w:eastAsiaTheme="majorEastAsia" w:cstheme="majorBidi"/>
      <w:b/>
      <w:i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160631-CF43-4841-B1F5-387C52039E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B3C8E9-7FB8-492C-A842-93E1AC74EDC7}">
  <ds:schemaRefs>
    <ds:schemaRef ds:uri="http://purl.org/dc/dcmitype/"/>
    <ds:schemaRef ds:uri="http://schemas.openxmlformats.org/package/2006/metadata/core-properties"/>
    <ds:schemaRef ds:uri="http://schemas.microsoft.com/office/2006/metadata/properties"/>
    <ds:schemaRef ds:uri="http://schemas.microsoft.com/sharepoint/v3"/>
    <ds:schemaRef ds:uri="http://purl.org/dc/terms/"/>
    <ds:schemaRef ds:uri="http://schemas.microsoft.com/office/2006/documentManagement/types"/>
    <ds:schemaRef ds:uri="http://schemas.microsoft.com/office/infopath/2007/PartnerControls"/>
    <ds:schemaRef ds:uri="26bfb855-a36a-4ec2-9b05-7420e8dff8ce"/>
    <ds:schemaRef ds:uri="ed0eeb22-c85f-47ad-b4ee-843631bdfb60"/>
    <ds:schemaRef ds:uri="http://www.w3.org/XML/1998/namespace"/>
    <ds:schemaRef ds:uri="http://purl.org/dc/elements/1.1/"/>
  </ds:schemaRefs>
</ds:datastoreItem>
</file>

<file path=customXml/itemProps3.xml><?xml version="1.0" encoding="utf-8"?>
<ds:datastoreItem xmlns:ds="http://schemas.openxmlformats.org/officeDocument/2006/customXml" ds:itemID="{E1E47590-8C08-462D-ADF6-167DA6547B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210</Words>
  <Characters>1200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Harkness</dc:creator>
  <cp:keywords/>
  <dc:description/>
  <cp:lastModifiedBy>Steve McGettigan</cp:lastModifiedBy>
  <cp:revision>4</cp:revision>
  <dcterms:created xsi:type="dcterms:W3CDTF">2022-08-01T16:59:00Z</dcterms:created>
  <dcterms:modified xsi:type="dcterms:W3CDTF">2022-09-07T13:46:00Z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3964400</vt:r8>
  </property>
  <property fmtid="{D5CDD505-2E9C-101B-9397-08002B2CF9AE}" pid="4" name="MediaServiceImageTags">
    <vt:lpwstr/>
  </property>
</Properties>
</file>